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292D5">
      <w:pPr>
        <w:keepNext w:val="0"/>
        <w:keepLines w:val="0"/>
        <w:pageBreakBefore w:val="0"/>
        <w:kinsoku/>
        <w:wordWrap/>
        <w:overflowPunct/>
        <w:topLinePunct w:val="0"/>
        <w:bidi w:val="0"/>
        <w:adjustRightInd/>
        <w:snapToGrid/>
        <w:spacing w:line="360" w:lineRule="auto"/>
        <w:ind w:firstLine="602" w:firstLineChars="200"/>
        <w:jc w:val="both"/>
        <w:textAlignment w:val="auto"/>
        <w:outlineLvl w:val="1"/>
        <w:rPr>
          <w:rFonts w:hint="eastAsia" w:ascii="方正仿宋_GB2312" w:hAnsi="方正仿宋_GB2312" w:eastAsia="方正仿宋_GB2312" w:cs="方正仿宋_GB2312"/>
          <w:b/>
          <w:bCs/>
          <w:sz w:val="30"/>
          <w:szCs w:val="30"/>
        </w:rPr>
      </w:pPr>
      <w:bookmarkStart w:id="1" w:name="_GoBack"/>
      <w:bookmarkStart w:id="0" w:name="_Toc161132499"/>
      <w:r>
        <w:rPr>
          <w:rFonts w:hint="eastAsia" w:ascii="方正仿宋_GB2312" w:hAnsi="方正仿宋_GB2312" w:eastAsia="方正仿宋_GB2312" w:cs="方正仿宋_GB2312"/>
          <w:b/>
          <w:bCs/>
          <w:sz w:val="30"/>
          <w:szCs w:val="30"/>
        </w:rPr>
        <w:t>附件1：河北交投招标与采购服务平台相关说明及注意事项</w:t>
      </w:r>
      <w:bookmarkEnd w:id="1"/>
      <w:bookmarkEnd w:id="0"/>
    </w:p>
    <w:p w14:paraId="0267A02B">
      <w:pPr>
        <w:keepNext w:val="0"/>
        <w:keepLines w:val="0"/>
        <w:pageBreakBefore w:val="0"/>
        <w:kinsoku/>
        <w:wordWrap/>
        <w:overflowPunct/>
        <w:topLinePunct w:val="0"/>
        <w:bidi w:val="0"/>
        <w:adjustRightInd/>
        <w:snapToGrid/>
        <w:spacing w:line="360" w:lineRule="auto"/>
        <w:ind w:firstLine="600" w:firstLineChars="200"/>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1、递交响应文件</w:t>
      </w:r>
    </w:p>
    <w:p w14:paraId="5C783A3B">
      <w:pPr>
        <w:keepNext w:val="0"/>
        <w:keepLines w:val="0"/>
        <w:pageBreakBefore w:val="0"/>
        <w:kinsoku/>
        <w:wordWrap/>
        <w:overflowPunct/>
        <w:topLinePunct w:val="0"/>
        <w:bidi w:val="0"/>
        <w:adjustRightInd/>
        <w:snapToGrid/>
        <w:spacing w:line="360" w:lineRule="auto"/>
        <w:ind w:firstLine="600" w:firstLineChars="200"/>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（1）供应商应充分考虑到网络及系统平台可能存在的非正常情况，建议在响应文件递交截止时间2小时前上传（对于超过100M的文件，需预留更多时间）。 </w:t>
      </w:r>
    </w:p>
    <w:p w14:paraId="0B5ED483">
      <w:pPr>
        <w:keepNext w:val="0"/>
        <w:keepLines w:val="0"/>
        <w:pageBreakBefore w:val="0"/>
        <w:kinsoku/>
        <w:wordWrap/>
        <w:overflowPunct/>
        <w:topLinePunct w:val="0"/>
        <w:bidi w:val="0"/>
        <w:adjustRightInd/>
        <w:snapToGrid/>
        <w:spacing w:line="360" w:lineRule="auto"/>
        <w:ind w:firstLine="600" w:firstLineChars="200"/>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（2）供应商应充分考虑下载采购文件、递交响应文件等相关操作所需时间，提前进行相应业务操作。避免临近截止时间因网络环境、个人电脑环境等原因导致未能及时参与、报价、递交文件，导致响应失败。</w:t>
      </w:r>
    </w:p>
    <w:p w14:paraId="500B5F5C">
      <w:pPr>
        <w:keepNext w:val="0"/>
        <w:keepLines w:val="0"/>
        <w:pageBreakBefore w:val="0"/>
        <w:kinsoku/>
        <w:wordWrap/>
        <w:overflowPunct/>
        <w:topLinePunct w:val="0"/>
        <w:bidi w:val="0"/>
        <w:adjustRightInd/>
        <w:snapToGrid/>
        <w:spacing w:line="360" w:lineRule="auto"/>
        <w:ind w:firstLine="600" w:firstLineChars="200"/>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（3）在生成响应文件后，请对照采购文件要求，认真核对签名信息和数量后再上传响应文件。</w:t>
      </w:r>
    </w:p>
    <w:p w14:paraId="5F5627FC">
      <w:pPr>
        <w:keepNext w:val="0"/>
        <w:keepLines w:val="0"/>
        <w:pageBreakBefore w:val="0"/>
        <w:kinsoku/>
        <w:wordWrap/>
        <w:overflowPunct/>
        <w:topLinePunct w:val="0"/>
        <w:bidi w:val="0"/>
        <w:adjustRightInd/>
        <w:snapToGrid/>
        <w:spacing w:line="360" w:lineRule="auto"/>
        <w:ind w:firstLine="600" w:firstLineChars="200"/>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2、供应商参加开标方式：供应商须登录河北交投招标与采购服务平台-开标大厅，进入响应文件开标会议。</w:t>
      </w:r>
    </w:p>
    <w:p w14:paraId="0748C70A">
      <w:pPr>
        <w:keepNext w:val="0"/>
        <w:keepLines w:val="0"/>
        <w:pageBreakBefore w:val="0"/>
        <w:kinsoku/>
        <w:wordWrap/>
        <w:overflowPunct/>
        <w:topLinePunct w:val="0"/>
        <w:bidi w:val="0"/>
        <w:adjustRightInd/>
        <w:snapToGrid/>
        <w:spacing w:line="360" w:lineRule="auto"/>
        <w:ind w:firstLine="600" w:firstLineChars="200"/>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3、响应文件开启前，供应商应提前进行驱动环境检测（打开检测工具（河北交投版），点击“一键检测”），如未进行驱动检测导致开启时无法解密所造成的一切后果由供应商自行负责。</w:t>
      </w:r>
    </w:p>
    <w:p w14:paraId="0E0891F8">
      <w:pPr>
        <w:keepNext w:val="0"/>
        <w:keepLines w:val="0"/>
        <w:pageBreakBefore w:val="0"/>
        <w:kinsoku/>
        <w:wordWrap/>
        <w:overflowPunct/>
        <w:topLinePunct w:val="0"/>
        <w:bidi w:val="0"/>
        <w:adjustRightInd/>
        <w:snapToGrid/>
        <w:spacing w:line="360" w:lineRule="auto"/>
        <w:ind w:firstLine="600" w:firstLineChars="200"/>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4、建议使用IE浏览器、360浏览器兼容模式、Edge浏览器IE模式登录，确保河北交投CA数字证书能正常使用，如有问题可拨打网站首页技术支持电话。</w:t>
      </w:r>
    </w:p>
    <w:p w14:paraId="79D48792">
      <w:pPr>
        <w:keepNext w:val="0"/>
        <w:keepLines w:val="0"/>
        <w:pageBreakBefore w:val="0"/>
        <w:kinsoku/>
        <w:wordWrap/>
        <w:overflowPunct/>
        <w:topLinePunct w:val="0"/>
        <w:bidi w:val="0"/>
        <w:adjustRightInd/>
        <w:snapToGrid/>
        <w:spacing w:line="360" w:lineRule="auto"/>
        <w:ind w:firstLine="600" w:firstLineChars="200"/>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5、供应商提前准备好响应文件生成时使用的河北交投CA数字证书，确保网络顺畅，推荐使用公司办公环境的有线网络。</w:t>
      </w:r>
    </w:p>
    <w:p w14:paraId="6961D9E2">
      <w:pPr>
        <w:keepNext w:val="0"/>
        <w:keepLines w:val="0"/>
        <w:pageBreakBefore w:val="0"/>
        <w:kinsoku/>
        <w:wordWrap/>
        <w:overflowPunct/>
        <w:topLinePunct w:val="0"/>
        <w:bidi w:val="0"/>
        <w:adjustRightInd/>
        <w:snapToGrid/>
        <w:spacing w:line="360" w:lineRule="auto"/>
        <w:ind w:firstLine="600" w:firstLineChars="200"/>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6、在评审过程中供应商应随时关注平台信息，在规定时间内答复评审小组发出的澄清、质疑。未在规定时间内答复的，评审小组将按照评审办法作出最不利于该供应商的量化。</w:t>
      </w:r>
    </w:p>
    <w:p w14:paraId="69F09807">
      <w:pPr>
        <w:keepNext w:val="0"/>
        <w:keepLines w:val="0"/>
        <w:pageBreakBefore w:val="0"/>
        <w:kinsoku/>
        <w:wordWrap/>
        <w:overflowPunct/>
        <w:topLinePunct w:val="0"/>
        <w:bidi w:val="0"/>
        <w:adjustRightInd/>
        <w:snapToGrid/>
        <w:spacing w:line="360" w:lineRule="auto"/>
        <w:ind w:firstLine="600" w:firstLineChars="200"/>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7、如遇操作相关问题可拨打技术支持电话进行咨询，服务电话：</w:t>
      </w:r>
    </w:p>
    <w:p w14:paraId="4E053815">
      <w:pPr>
        <w:keepNext w:val="0"/>
        <w:keepLines w:val="0"/>
        <w:pageBreakBefore w:val="0"/>
        <w:kinsoku/>
        <w:wordWrap/>
        <w:overflowPunct/>
        <w:topLinePunct w:val="0"/>
        <w:bidi w:val="0"/>
        <w:adjustRightInd/>
        <w:snapToGrid/>
        <w:spacing w:line="360" w:lineRule="auto"/>
        <w:ind w:firstLine="600" w:firstLineChars="200"/>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电子招采平台：0312-5837072；</w:t>
      </w:r>
    </w:p>
    <w:p w14:paraId="39455AEA">
      <w:pPr>
        <w:keepNext w:val="0"/>
        <w:keepLines w:val="0"/>
        <w:pageBreakBefore w:val="0"/>
        <w:kinsoku/>
        <w:wordWrap/>
        <w:overflowPunct/>
        <w:topLinePunct w:val="0"/>
        <w:bidi w:val="0"/>
        <w:adjustRightInd/>
        <w:snapToGrid/>
        <w:spacing w:line="360" w:lineRule="auto"/>
        <w:ind w:firstLine="600" w:firstLineChars="200"/>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河北交投CA数字证书：400-707-3355；</w:t>
      </w:r>
    </w:p>
    <w:p w14:paraId="34BDA251">
      <w:pPr>
        <w:keepNext w:val="0"/>
        <w:keepLines w:val="0"/>
        <w:pageBreakBefore w:val="0"/>
        <w:kinsoku/>
        <w:wordWrap/>
        <w:overflowPunct/>
        <w:topLinePunct w:val="0"/>
        <w:bidi w:val="0"/>
        <w:adjustRightInd/>
        <w:snapToGrid/>
        <w:spacing w:line="360" w:lineRule="auto"/>
        <w:ind w:firstLine="600" w:firstLineChars="200"/>
        <w:jc w:val="both"/>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注册审核：0312-5679105。</w:t>
      </w:r>
    </w:p>
    <w:p w14:paraId="451B90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D066575-65EF-472E-BD68-420069143821}"/>
  </w:font>
  <w:font w:name="方正仿宋_GB2312">
    <w:panose1 w:val="02000000000000000000"/>
    <w:charset w:val="86"/>
    <w:family w:val="auto"/>
    <w:pitch w:val="default"/>
    <w:sig w:usb0="A00002BF" w:usb1="184F6CFA" w:usb2="00000012" w:usb3="00000000" w:csb0="00040001" w:csb1="00000000"/>
    <w:embedRegular r:id="rId2" w:fontKey="{15867A5C-D4FA-413A-9673-B0BD28072C4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B2A5C"/>
    <w:rsid w:val="336B2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2025-10-21T01:18:00Z</dcterms:created>
  <dc:creator>Fu jia cheng</dc:creator>
  <cp:lastModifiedBy>Fu jia cheng</cp:lastModifiedBy>
  <dcterms:modified xsi:type="dcterms:W3CDTF">2025-10-21T01:19:13Z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A995F1F40F484E47B29826480C047D18_11</vt:lpwstr>
  </property>
  <property fmtid="{D5CDD505-2E9C-101B-9397-08002B2CF9AE}" pid="4" name="KSOTemplateDocerSaveRecord">
    <vt:lpwstr>eyJoZGlkIjoiMzVmYjRkMzU1ZWYxZjc4NmQ5ZmFiMzg5MTE0NTkxZWMiLCJ1c2VySWQiOiIxMjk1NDE4MTgxIn0=</vt:lpwstr>
  </property>
</Properties>
</file>